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Килин А.С. обратился в суд с заявлением о признании недействительными торгов по продаже нежилого помещения общей площадью 232,9 кв. м, с кадастровым номером: 18:266010639:247 и 316/8364 долей в праве общей собственности на земельный участок с кадастровым номером 18:26:010639:29, расположенных по адресу: Удмуртская Республика, Ижевск, ул. Свободы, д. 173, а также договора купли-продажи от 01.11.2021, заключенного Килиным А.С. и должником по результатам данных торгов. Просил применить последствия недействительности сделки, взыскав в его пользу с должника 7 558 000 рублей. Определением Арбитражного суда города Санкт-Петербурга и Ленинградской области от 21.04.2022 отказано в удовлетворении заявления. Постановлением Тринадцатого арбитражного апелляционного суда от 25.08.2022 отменено определение суда первой инстанции от 21.04.2022, заявление удовлетворено; признаны недействительными торги и договор купли-продажи от 01.11.2021, с должника в пользу Килина А.С. взыскано 7 558 000 рублей. Постановлением Арбитражного суда Северо-Западного округа от 18.11.2022 отменено постановление апелляционного суда от 25.08.2022, оставлено в силе определение суда первой инстанции от 21.04.2022. В кассационной жалобе, поданной в Верховный Суд Российской Федерации, заявитель просит отменить названные определение суда первой 2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первой инстанции, руководствуясь положениями статей 432, 449 и 549 Гражданского кодекса Российской Федерации, пришёл к выводу о недоказанности наличия у оспариваемых торгов и сделки существенных пороков, влекущих их недействительность, установив соблюдение организатором торгов порядка их проведения, наличие у покупателя всей необходимой информации относительно предмета торгов, и осведомлённость последнего о наличии судебного спора, связанного с реализуемым имуществом. Отменяя определение суда первой инстанции и удовлетворяя требования, апелляционный суд исходил из отсутствия у Килина А.С. информации о наличии правопритязаний третьих лиц относительно указанного имущества и иной информации, которая могла повлиять на решение заявителя о его участии в торгах и заключении спорного договора. Суд округа, руководствуясь положениями статьи 287 Арбитражного процессуального кодекса Российской Федерации, признал необоснованными, противоречащими материалам дела выводы апелляционного суда об отсутствии у Килина А.С. информации о наличии спора по делу № А71-5524/2021 и несоответствии фактического технического состояния имущества указанному в отчёте о его оценке, в связи с чем отменил постановление апелляционного суда,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допущено, по доводам жалобы не установлено.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Килину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