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«Порт Мэй» (далее – Общество) обратилось в Арбитражный суд Приморского края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«Комплекс коммунальных услуг» (далее – Компания) об обязании ответчика предоставить оригиналы документов на многоквартирный дом (далее – МКД) по ул. Кизлярская 7, в г. Владивостоке, а именно: акт осеннего осмотра 2021 года; взыскании в случае неисполнения судебного акта в части передачи документов судебной неустойки до фактического исполнения обязательства; о взыскании 1 202 348 рублей 21 копейки неосновательного обогащения в виде неизрасходованных денежных средств, поступивших от жильцов названного МКД по статье «текущий ремонт». К участию в деле в качестве третьего лица, не заявляющего самостоятельных требований на предмет спора, судом привлечено муниципальное унитарное предприятие «Расчетно-кассовый центр жилищно-коммунального хозяйства Владивостока». В ходе рассмотрения спора Общество заявило отказ в отношении требований об обязании ответчика предоставить оригиналы документов и взыскании судебной неустойки. Решением Арбитражного суда Приморского края от 27.04.2022, оставленным без изменения постановлением Пятого арбитражного суда 2 от 28.07.2022, производство по делу в части требований об обязании ответчика предоставить оригиналы документов и взыскании судебной неустойки прекращено; с Компании в пользу Общество взыскано 1 202 348 рублей 21 копейка. Постановлением Арбитражного суда Дальневосточного округа от 18.11.2022 решение от 27.04.2022 и апелляционное постановление от 28.07.2022 изменены: с Компании в пользу Общества взыскано 862 616 рублей, в удовлетворении остальной части иска отказано; распределены судебные расходы. В оставшейся части решение от 27.04.2022 и апелляционное постановление от 28.07.2022 оставлены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286, 287 суд округа произвел переоценку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 1/2021 общего собрания собственников помещений МКД принято решение расторгнуть договор управления домом с Компанией и о выборе в качестве управляющей организации общества с ограниченной ответственностью «Адмирал» (в настоящее время Общество). Обращаясь с настоящим требованиями, истец настаивал на взыскании с ответчика 1 202 348 рублей 21 копейки неосновательного обогащения в виде неизрасходованных денежных средств, собранных с собственников помещений по статье «текущий ремонт» за 2020, 2021 годы. Удовлетворяя требования в названной части, суды первой и апелляционной инстанций руководствовались статьей 1102 Гражданского кодекса Российской Федерации, статьями 158, 161, 162 Жилищного кодекса Российской Федерации, пунктом 28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и 3 исходили из обязанности Компании возвратить Обществу собранные, но не израсходованные денежные средства по статье «текущий ремонт».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изменил решение суда первой инстанции, постановление суда апелляционной инстанции, констатировав, что материалами дела подтвержден факт расходования 339 732 рублей по статье «текущий ремонт» на основании решения, оформленного протокол внеочередного общего собрания собственников помещений в спорном МКД от 18.11.2019 № 1, согласно которому собственниками постановили восстановить утепление фасада 4-го подъезда МКД; оснований для удовлетворения иска на сумму 339 732 руб. у судов не имелось.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«Порт Мэй»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