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в кассационном порядке указанные судебные акты в части отказа в удовлетворении заявления о взыскании судебных расходов.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судебные акты в обжалуемой части, суды руководствовались статьями 101, 106, 110 АПК РФ, разъяснениями, изложенными в постановлении Пленума Верховного Суда Российской Федерации от 21.01.2016 № 1 2 «О некоторых вопросах применения законодательства о возмещении издержек, связанных с рассмотрением дела», и, исследовав и оценив представленные в материалы дела доказательства по правилам статьи 71 АПК РФ, установив, что спорные судебные расходы, понесенные за подачу заявления в службу судебных приставов, не связаны с рассмотрением дела в суде, пришли к выводу о том, что эти расходы не относятся к судебным издержкам и взысканию не подлежат. Приведенные в кассационной жалобе доводы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«Восток-Карелия»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