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Переоценка доказательств, на которую направлены доводы жалобы, и установление на её основе иных фактических обстоятельств дела не относятся к полномочиям Судебной коллегии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«Нью Медиа 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"Нью Медиа Групп" (подробнее) Ответчики: Комитет по молодежной политике и взаимодействию с общественными организациями Санкт-Петербурга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