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20 марта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Переоценка доказательств, на которую направлены доводы жалобы, и установление на её основе иных фактических обстоятельств дела не относятся к полномочиям Судебной коллегии Верховного Суда Российской Федерации.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«Лидер-Строй»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 Суд: Верховный Суд РФ (подробнее) Истцы: ООО "Лидер-Строй" (подробнее) ООО "Независимая экспертная компания "Фаворит" (подробнее) Ответчики: Администрация г. Сочи (подробнее) Администрация муниципального образования г. Сочи (подробнее) МКУ г.Сочи "Управление капитального строительства" (подробнее) Судьи дела: Антонова М.К.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