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28.03.2022, оставленным без изменения постановлением Двенадцатого арбитражного апелляционного суда от 31.05.2022, в удовлетворении заявления отказано. Постановлением Арбитражного суда Поволжского округа от 18.08.2022, определение и постановление апелляционного суда отменены, спор направлен на новое рассмотрение в суд первой инстанции. В кассационных жалобах заявители просят отменить постановление окружного суда как незаконное, принятое с превышением пределов полномочий.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Окружной суд, признав необходимость нового рассмотрения дела для установления не исследованных судами нижестоящих инстанций обстоятельств, имеющих значение для разрешения спора, действовал в пределах полномочий, предоставленных статьями 286 - 288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и акционерному обществу «Солид Банк»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"Солид Банк" (подробнее) Иные лица: 12 ААС (подробнее) Арбитражный суд Поволжского округа (подробнее) Арбитражный суд Саратовской области (подробнее) ГУ ОАСР УВМ МВД России по г.Москве (подробнее) ИФНС России по Фрунзенскому району г.Саратова (подробнее) ООО "Солид АСК" (подробнее) ООО "ЦентрЭкспертизы и Страхования "Империя" (подробнее) СРО НПС СОПАУ "Альянс управляющих" (подробнее) УФНС РФ по Саратовской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