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Вологодской области от 26.05.2022, оставленным без изменения постановлением Четырнадцатого арбитражного апелляционного суда от 14.09.2022 и постановлением Арбитражного суда Северо-Западного округа от 12.12.2022, заявление удовлетворено. В кассационной жалобе Мажитов А.А. просит об отмене судебных актов, ссылаясь на неправильную оценку обстоятельств совершения сделки и представленных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Безвозмездное отчуждение должником спорной недвижимости в пользу заинтересованного лица при наличии неисполненных обязательств суды признали создающим в силу пункта 2 статьи 61.2 Федерального закона «О несостоятельности (банкротстве)» условия для недействительности сделки. Иная оценка обстоятельств заключения сделки не попадает под основания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Мажитову Алексею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