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Федеральной службы государственной регистрации, кадастра и картографии по Москве (далее – административный орган) обратилось в Арбитражный суд города Москвы с заявлением о привлечении арбитражного управляющего ФИО2 (далее – арбитражный управляющий) к административной ответственности, предусмотренной частью 3 статьи 14.13 Кодекса Российской Федерации об административных правонарушениях (далее – КоАП РФ). Решением Арбитражного суда города Москвы от 19.07.2022 административному органу отказано в удовлетворении заявления, арбитражный управляющий освобожден от административной ответственности в связи с малозначительностью совершенного правонарушения на основании статьи 2.9 КоАП РФ и ему объявлено устное замечание. ФИО1 в порядке статьи 42 Арбитражного процессуального кодекса Российской Федерации обратилась в суд апелляционной инстанции с апелляционной жалобой на решение суда первой инстанции. Определением Девятого арбитражного апелляционного суда от 06.10.2022 производство по апелляционной жалобе ФИО1 прекращено. Арбитражный суд Московского округа постановлением от 08.11.2022 оставил без изменения определение суда апелляционной инстанции. ФИО1 обратилась Верховный Суд Российской Федерации с кассационной жалобой на определение суда апелляционной инстанции и постановление суда округа, в которой просит их отменить. Письмом судьи Верховного Суда Российской Федерации от 03.02.2023 были истребованы материалы дела из Арбитражного суда города Москвы.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признав доказанным факт нарушения арбитражным управляющим возложенных на него Федеральным законом от 26.10.2002 № 127-ФЗ «О несостоятельности (банкротстве)» (далее – Закон о банкротстве) обязанностей при проведении процедур банкротства в отношении ФИО3 (далее – должник) в рамках дела о банкротстве № А40-107435/2016 Арбитражного суда города Москвы, суд первой инстанции пришел к выводу о наличии в действиях арбитражного управляющего состава административного правонарушения, ответственность за которое установлена частью 3 статьи 14.13 КоАП РФ. Однако, признав совершенное арбитражным управляющим правонарушение малозначительным, суд первой инстанции освободил арбитражного управляющего от административной ответственности на основании статьи 2.9 КоАП РФ. Рассматривая поданную в порядке статьи 42 Арбитражного процессуального кодекса Российской Федерации апелляционную жалобу ФИО1 на решение суда первой инстанции, суд апелляционной инстанции пришел к выводу о том, что решением суда первой инстанции не затронуты права и обязанности указанного лица. На основании изложенного, суд апелляционной инстанции прекратил производство по апелляционной жалобе ФИО1 на решение суда первой инстанции применительно к пункту 1 части 1 статьи 150 Арбитражного процессуального кодекса Российской Федерации. Суд округа согласился с указанными выводами и оставил без изменения определение суда апелляционной инстанции. Обжалуя судебные акты в Верховный Суд Российской Федерации, ФИО1 приводит доводы, которые являлись предметом рассмотрения судов и получили правовую оценку применительно к установленным обстоятельствам дела, связанным с отсутствием у ФИО1 права на обжалование судебного акта, который не затрагивает ее права и обязанности. При этом как установлено судами, представленные в материалы дела доказательства не свидетельствуют о том, что действиями (бездействием) арбитражного управляющего ФИО1 причинен материальный или иной вред, в связи с чем она могла бы быть признана потерпевшей в результате правонарушения, совершенного арбитражным управляющим. Ссылки ФИО1 на то, что после смерти должника она, как мать должника, является его наследницей и законным представителем, не могут быть приняты во внимание, поскольку как следует из информации, размещенной в информационно-телекоммуникационной сети «Интернет» на официальном сайте Картотеки арбитражных дел в рамках дела о банкротстве должника № А40-107435/2016 Арбитражного суда города Москвы, ФИО1 только 15.02.2023 обратилась в суд с заявлением о процессуальной замене умершего конкурсного кредитора ФИО4 на его правопреемника – ФИО1, признанную единственной наследницей указанного лица вступившим в законную силу судебным актом Хорошевского районного суда города Москвы; указанное заявление назначено к рассмотрению на 30.03.2023; сведений о том, что ФИО1 является правопреемником должника, материалы дела о банкротстве не содержат и не представлены ФИО1 при рассмотрении настоящего дела. Несогласие ФИО1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 При этом ФИО1 не лишена возможности защитить свои права в рамках дела о банкротстве. Доводы ФИО1, изложенные в кассационной жалобе,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Управление Федеральной службы государственной регистрации, кадастра и картографии по Москве (подробнее) Судьи дела: Першутов А.Г.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