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20.07.2022, оставленным без изменения постановлением Десятого арбитражного апелляционного суда от 03.10.2022 и постановлением Арбитражного суда Московского округа от 19.12.2022, в удовлетворении заявления отказано. В кассационной жалобе общество просит об отмене судебных актов, ссылаясь на неудовлетворение ходатайств о выявлении участников правоотношений и привлечении их к участию в споре и истребовании доказательств, неприменение других оснований недействительности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взаимосвязи между сторонами сделки и оплату покупателем актуальной цены за ее предмет (квартиру), не повлекшие нарушения прав кредиторов и не создающие оснований для признания сделки недействительной ни по законодательству о банкротстве, ни в силу общегражданских норм. Мотивированные решения по ходатайствам кредитора отражены в судебных актах.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«Агроро-С»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Суд: Верховный Суд РФ (подробнее) Истцы: ИП Ждан Игорь Владиславович (подробнее) Межрайонная инспекция Федеральной налоговой службы №51 по г. Москве (подробнее) ООО "АГРОРО-С" (подробнее) ПАО "Сбербанк России" (подробнее) СРО "СМиАУ" (подробнее) Ф/у Данских Дмитрий Алексеевич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