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04.02.2022 заявление удовлетворено. Постановлением Тринадцатого арбитражного апелляционного суда от 03.08.2022 определение от 04.02.2022 отменено, требование Новоселка Е.Б. признано обоснованным и включено в третью очередь реестра. Постановлением Арбитражного суда Северо-Западного округа от 14.11.2022 постановление Тринадцатого арбитражного апелляционного суда от 03.08.2022 оставлено без изменения. В кассационной жалобе общество просит об отмене судебных актов апелляционного и окружного судов вследствие неправильной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представленные в подтверждение наличия обязательства должника доказательства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в реестре.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«КронаСтройСервис»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