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Второго арбитражного апелляционного суда от 06.09.2022, оставленным без изменения постановлением Арбитражного суда Волго-Вятского округа от 23.12.2022, отказано в удовлетворении заявления Соколова Н.М. о принятии дополнительного постановления по жалобе на определение Арбитражного суда Костромской области от 31.03.2022. В кассационной жалобе, поданной в Верховный Суд Российской Федерации, заявитель выражает несогласие с указанными судебными актами. Основаниями для отмены или изменения Судебной коллегией Верховного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2 Отказывая в удовлетворении заявления о принятии дополнительного постановления, апелляционный суд, руководствуясь положениями статьи 178 Арбитражного процессуального кодекса Российской Федерации, исходил из отсутствия причин для удовлетворения требований по заявленным основаниям. Суд округа поддержали выводы апелляционного суда.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обжалуемых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