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Санкт-Петербурга и Ленинградской области от 20.11.2015 признано недействительной сделкой перечисление 19.12.2011 денежных средств должника на счёт общества с ограниченной ответственностью «База промышленной тары» в размере 224 000 рублей; применены последствия недействительности сделки в виде взыскания с общества с ограниченной ответственностью «База промышленной тары» в пользу должника денежных средств в указанном размере. Впоследствии Парамонов Е.В. обратился в апелляционный суд с жалобой на указанное определение суда от 20.11.2015, ходатайствуя о восстановлении пропущенного срока подачи жалобы. Определением Тринадцатого арбитражного апелляционного суда от 15.07.2022, оставленным без изменения постановлением Арбитражного суда Северо-Западного округа от 20.10.2022, отказано в удовлетворении ходатайства о восстановлении процессуального срока, жалоба возвращена заявителю. В кассационной жалобе, поданной в Верховный Суд Российской Федерации, заявитель просит отменить указанные определение суда апелляционной инстанции и постановление суда округа.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таких оснований не установлено. Возвращая жалобу, апелляционный суд, руководствуясь положениями статей 117, 259 и 264 Арбитражного процессуального кодекса Российской Федерации, пришёл к выводу об отсутствии уважительных причин пропуска заявителем процессуального срока на подачу жалобы. Проверяя обоснованность возврата жалобы, суд округа не установил нарушений норм процессуального права и согласился с указанными выводами, обоснованно отклонив доводы заявителя.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Парамонову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