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Лысякова А.А. в Арбитражный суд города Москвы обратилось АО «Сити Инвест Банк» с заявлением об истребовании документов у АО ББР Банк, АО «Газпромбанк», Банк ПАО «ФК Открытие», АО «Райффайзенбанк». Определением Арбитражного суда города Москвы от 07.10.2022, оставленным без изменения постановлением Девятого арбитражного апелляционного суда от 13.12.2022, в удовлетворении заявления отказано. АО «Сити Инвест Банк»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статьями 20.3, 213.9 Федерального закона от 26.10.2002 № 127-ФЗ «О несостоятельности (банкротстве)» и исходили из отсутствия доказательств необходимости истребования кредитором спорных сведений у банков.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