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Терентьева А.В. в Арбитражный суд города Санкт-Петербурга и Ленинградской области обратился финансовый управляющий Юрченко Б.В. с заявлением, уточненным в порядке статьи 49 Арбитражного процессуального кодекса Российской Федерации, о признании недействительным заключенного должником и Сапего М.К. договора займа от 27.10.2013 и применении последствий недействительности сделки в виде исключения требования Сапего М.К. в размере 1 143 487 500 рублей долга, 1 173 096 750 рублей 35 копеек заемных процентов, 76 662 рублей 50 копеек пеней из реестра требований кредиторов должника. Определением Арбитражного суда города Санкт-Петербурга и Ленинградской области от 02.02.2022, оставленным без изменения постановлением Тринадцатого арбитражного апелляционного суда от 01.06.2022 и постановлением Арбитражного суда Северо-Западного округа от 23.11.2022, удовлетворении заявления отказано. 2 ООО «Петербургские отели» обратилось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признании сделки недействительной, суды исходили из наличия вступившего в законную силу решения суда общей юрисдикции о взыскании задолженности по договору займа, реальности заемных отношений и наличия у ответчика финансовой возможности для выдачи займа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