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цепочки сделок: договора займа от 26.06.2012 № STR–O, заключённого между иностранной компанией «Орион трэйдинг Лтд.» (далее – компания) и должником в части предоставления займа в размере 7 000 000 рублей; договора процентного займа от 10.07.2012, заключённого должником с обществом с ограниченной ответственностью «ТБЛ – Логистика»; признании не возникшим права требования компании к должнику на сумму 7 000 000 рублей. Определением Арбитражного суда Калининградской области от 30.05.2022, оставленным без изменения постановлениями Тринадцатого арбитражного апелляционного суда от 09.08.2022 и Арбитражного суда Северо- Западного округа от 15.11.2022,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установив, что оспариваемые договоры займа заключены за пределами сроков предпочтения и подозрительности, исполнены сторонами, не установили совокупности условий для признания недействительными оспариваемых сделок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исполняющему обязанности конкурсного управляющего обществом с ограниченной ответственностью «С.Т.Р.» Чистову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