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недействительной сделкой действий должника по начислению ФИО1 премии в размере 700 000 рублей за октябрь 2016 года и применении последствий недействительности сделки. Определением Арбитражного суда Омской области от 03.06.2019, оставленным без изменения постановлениями Восьмого арбитражного апелляционного суда от 28.08.2019 и Арбитражного суда Западно-Сибирского округа от 09.12.2019, требования удовлетворены, применены последствия недействительности в виде взыскания с ФИО1 в конкурсную массу должника денежных средств в размере 700 000 рублей. В кассационной жалобе, поданной в Верховный Суд Российской Федерации, заявитель просит отменить названные судебные акты, отказать в удовлетворении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61.2 Федерального закона от 26.10.2002 № 127-ФЗ «О несостоятельности (банкротстве)», исходили из совершения сделки с противоправной целью после возбуждения дела о банкротстве должника при неравноценном встречном исполнении за пределами обычной хозяйственной деятельности должника и признали обоснованность требований, указав на следствие сделки – причинение вреда имущественным правам кредиторов должника, правомерно применив последствия недействительности сделки.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"Спецмонтаж" (подробнее) Иные лица: АО временный управляющий ТПИ "Омскгражданпроект" Алексин Вячеслав Алексеевич (подробнее) АО "Мираф-Банк" в лице к/у ГК "Агентство по страхованию вкладов" (подробнее) Микрюков С.А.(представитель КауцТ.В.) (подробнее) ООО Конкурсный управляющий "ЛЮС" Галиуллина Гульнара Талгатовна (подробнее) ООО "Ф-Консалтинг" (подробнее) ОСП по ЦАО №1 г.Омска (подробнее) Управление Федеральной службы государственной регистрации, кадастра и картографии по Омской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