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06.03.2023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вышеуказанный судебный акт,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02.12.2022, срок на обжалование которого истек 02.02.2023. Обратившись с кассационной жалобой 06.03.2023,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позднее получение заверенных копий обжалуемых судебных актов.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С полным текстом последнего обжалуемого судебного акта - постановления Арбитражного суда Московского округа от 02.12.2022 заявитель мог ознакомиться 03.12.2022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 имело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обратиться в суд посредством заполнения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«Топливная компания «Альтернатива» в удовлетворении ходатайства о восстановлении пропущенного процессуального срока. Кассационную жалобу на решение Арбитражного суда города Москвы от 07.02.2022, постановление Девятого арбитражного апелляционного суда от 08.08.2022 и постановление Арбитражного суда Московского округа от 02.12.2022 по делу № А40-117472/2021 возвратить заявителю. Судья Верховного Суда Российской Федерации М.К. Антонова Суд: Верховный Суд РФ (подробнее) Истцы: ООО "Гортензия" (подробнее) ООО "Лидер" (подробнее) Ответчики: ООО "ТОПЛИВНАЯ КОМПАНИЯ "АЛЬТЕРНАТИВА"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