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платежей, совершённых должником в период с 04.05.2017 по 20.04.2018 за общество с ограниченной ответственностью «БПК» (далее – общество) в пользу иных лиц в общей сумме 16 570 662 рубля 30 копеек, взыскании с общества в пользу должника названной суммы денежных средств. Определением Арбитражного суда Республики Башкортостан от 25.03.2022, оставленным без изменения постановлением Восемнадцатого арбитражного апелляционного суда от 15.07.2022, заявление удовлетворено. Постановлением Арбитражного суда Уральского округа от 07.11.2022 принятые по обособленному спору судебные акты отменены, в удовлетворении заявления отказано.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суд округа, руководствуясь положениями статей 313, 387 Гражданского кодекса Российской Федерации, исходил из того, что платежи, совершённые должником вне пределов периода предпочтительности, установленного статьёй 61.3 Федерального закона от 26.10.2002 № 127-ФЗ «О несостоятельности (банкротстве)», за общество (входящее с должником в одну группу) в счёт погашения реально существующей задолженности перед третьими лицами (ФНС России, ФСС России, ФССП России и других) не могут быть квалифицированы как совершённые в целях причинения вреда и (или) предпочтительного удовлетворения требований одного кредитора перед другими. Суд округа указал, что конкурсного оспаривания платежей не требовалось ввиду состоявшегося перехода к должнику как кредитору права требования, которое он вправе заявить (и фактически заявил согласно приводимым заявителем доводам) в деле о банкротстве общества. При таких условиях суд округа отказал в удовлетворении заявления.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норм процессуального права, которые бы повлияли на исход судебного разбирательства,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«БПК-Трейдинг» Яковлеву Михаилу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