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17.06.2022 в удовлетворении заявления отказано. Постановлением Семнадцатого арбитражного апелляционного суда от 06.09.2022, оставленным без изменения постановлением Арбитражного суда Уральского округа от 14.11.2022, определение от 17.06.2022 отменено, разногласия разрешены: признано отсутствие правовых оснований для перечисления половины стоимости от реализации объектов недвижимости, расположенных по адресу: &lt;...&gt;, в пользу ФИО1 В кассационной жалобе ФИО1 просит об отмене судебных актов, ссылаясь на наличие прав как супруги должника на получение половины вырученных от реализации имущества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исследованных правах должника и супруги на имущество и соответствуют статьям 60, 213.25 , 213.26 Федерального закона от 26.10.2002 № 127-ФЗ «О несостоятельности (банкротстве)», статьям 34, 36 Семейного кодекса Российской Федерации и постановлению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Торопов Вадим Владимирович (подробнее) ОАО "Банк24.ру" (подробнее) Иные лица: ГУ МВД России по СО (подробнее) Межрайонная инспекция Федеральной налоговой службы №31 по Свердловской области (подробнее) НП "Межрегиональный центр арбитражных управляющих" (подробнее) Управление социальной защиты по Октябрьскому району г. Екатеринбурга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