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Санкт-Петербурга и Ленинградской области от 01.06.2022, оставленным без изменения постановлением Тринадцатого арбитражного апелляционного суда от 07.09.2022 и постановлением Арбитражного суда Северо-Западного округа от 19.12.2022, заявление удовлетворено. В кассационной жалобе ФИО1 просит об отмене судебных актов, ссылаясь на недоказанность условий недействительности сделки.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отчуждение должником доли в уставном капитале общества в счет погашения задолженности по займу в пользу лица, осведомленного о неплатежеспособности должника, по заниженной стоимости и во вред интересам имеющихся кредиторов, создающее в силу статей 61.2 , 61.3 Федерального закона от 26.10.2002 № 127-ФЗ «О несостоятельности (банкротстве)» условия для недействительности сделки. Требуемая переоценка обстоятельств совершения сделки не попадает под основания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Иные лица: АО "ОТП Банк" (подробнее) ПАО Санкт-Петербург (подробнее) Печенина(Добролет) Анастасия Игоревна (подробнее) Союз "Саморегулируемая организация арбитражных управляющих Северо-Запада" (подробнее) Управление Росреестра по СПб (подробнее) финансовый управляющий Печенина(Добролет) Анастасия Игоревна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