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марта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Волгоградской области от 25.07.2022, оставленным без изменения постановлением Двенадцатого арбитражного апелляционного суда от 28.09.2022 и постановлением Арбитражного суда Поволжского округа от 13.12.2022, процедура реализации имущества должника завершена, Алейников С.В. освобожден от дальнейшего исполнения требований кредиторов. В кассационной жалобе Штапусько И.А. просит об отмене судебных актов, ссылаясь на игнорирование незвыскания должником дебиторской задолженности, за счет которой подлежит погашению долг перед кредитором.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2 Таких оснований в связи с доводами жалобы не усматривается. Суды, учитывая довод кредитора об источнике получения денежных средств для погашения долга, установили исчерпание возможности пополнения конкурсной массы и наличии оснований для завершения процедуры реализации имущества и освобождения должника от исполнения обязательств.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Штапусько Иосифу Андреевичу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