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в электронном виде 01.03.2023, то есть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А74-13351/2020 является постановление Арбитражного суда Восчтоно-Сибирского округа от 30.12.2022, вступившее в законную силу, согласно части 5 статьи 289 АПК РФ, со дня его принятия – 30.12.2022, следовательно, двухмесячный срок на подачу кассационной жалобы истек 28.02.2023, тогда как жалоба подана – 01.03.2023. Одновременно с подачей жалобы ФИО1 заявлено ходатайство о восстановлении пропущенного процессуального срока. Однако доводов и доказательств, свидетельствующих об уважительности причин пропуска срока подачи жалобы, в ходатайстве не приведено. Из текста обжалуемого судебного акта следует, что окружной суд рассматривал кассационную жалобу ФИО1 Информация о принятом судебном акте размещена судом кассационной инстанции своевременно, обжалуемое постановление окружного суда опубликовано в информационно-телекоммуникационной сети «Интернет» 31.12.2022 и с момента публикации судебного акта заявитель имел достаточный промежуток времени (два месяца) для подготовки и подачи кассационной жалобы в установленный процессуальным законодательством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на определение Арбитражного суда Республики Хакасия от 04.07.2022 по делу № А74-13351/2020, постановление Третьего арбитражного апелляционного суда от 29.09.2022 и постановление Арбитражного суда Восточно-Сибирского округа от 30.12.2022 по тому же делу. Жалобу возвратить без рассмотрения по существу. Судья Верховного Суда Российской Федерации Зарубина Е.Н. Суд: Верховный Суд РФ (подробнее) Истцы: ПАО "Азиатско-Тихоокеанский Банк" (подробнее) ПАО Сбербанк " (подробнее) Управление Федеральной налоговой службы по Республике Хакасия (подробнее) Иные лица: Ассоциация арбитражных управляющих "Солидарность" (подробнее) ПАО Красноярское отделение №8646 Сибирского банка "Сбербанк России" (подробнее) Саяногорский городской суд (подробнее) Следственный отдел по г.Абакану ГСУ СК России по Красноярскому краю и Республике Хакасия (подробнее) Союз "Саморегулируемая организация арбитражных управляющих "Стратегия" (подробнее) управление Росреестра по РХ (подробнее) Управление ФССП России по РХ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