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Лепников Алексей Геннадьевич обратился в суд с заявлением о включении в реестр требований кредиторов должника (далее – реестр) требования в размере 8 500 000 рублей, заявив ходатайство о восстановлении пропущенного срока для предъявления данного требования. Определением Арбитражного суда Тверской области от 18.03.2022, оставленным без изменения постановлениями Четырнадцатого арбитражного апелляционного суда от 20.07.2022 и Арбитражного суда Северо-Западного округа от 27.10.2022, удовлетворено ходатайство о восстановлении срока, требования Лепникова А.Г. в указанном размере включены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обособленны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213.8 и пункта 4 статьи 213.24 Федерального закона от 26.10.2002 № 127-ФЗ «О несостоятельности (банкротстве)», признав уважительными причины пропуска срока на предъявление настоящих требований, пришли к выводу об обоснованности и подтверждённости требований Лепникова А.Г. к должнику и, как следствие, наличии оснований для включения указанных требований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Репину Антону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