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о передаче жилых помещений требования о передаче помещения – офиса Б, строительные номера 020-023/2, 111-117, 119, строительные оси 2-6, Е-Д, 1/1-6/1, Г-Ж, общей площадью 394,6 кв.м; также о включении в третью очередь реестра требований кредиторов должника (далее – реестр) задолженности по двум договорам займа в общем размере 45 000 000 рублей. Определением Арбитражного суда города Санкт-Петербурга и Ленинградской области от 18.04.2021, оставленным без изменения постановлением Тринадцатого арбитражного апелляционного суда от 07.06.2021, заявление возвращено. Постановлением Арбитражного суда Северо-Западного округа от 06.09.2021 принятые по спору судебные акты отменены, дело направлено на новое рассмотрение в суд первой инстанции. При новом рассмотрении Арбитражного суда города Санкт-Петербурга и Ленинградской области от 05.03.2022 в удовлетворении заявления отказано. Постановлением Тринадцатого арбитражного апелляционного суда от 24.06.2022, оставленным без изменения постановлением Арбитражного суда Северо-Западного округа от 14.11.2022, принят отказ ФИО1 от заявления в части включения его требования в размере 30 000 000 рублей в реестр, в данной части определение от 05.03.2022 отменено, производство по обособленному спору в данной части прекращено. В остальной обжалуемой части определение от 05.03.2022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 в ином составе суда. Исходя из доводов кассационных жалобы, заявитель не согласен с обжалуемыми судебными актами в части отказа в удовлетворении заявленных им требований.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отказывая в удовлетворении заявления в обжалуемой части, суды, руководствуясь статьями 100 , 201.1 , 201.4 , 201.6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фактов внесения должнику денежных средств в качестве оплаты долевого взноса за помещение (офис), наличия и размера задолженности перед заявителем по двум договорам займа, финансовой возможности, позволяющей предоставить заявителем должнику денежные средства в соответствующем размере. Выводы судов в обжалуемой заявителем части соответствуют нормам права, оснований для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"Интерком" (подробнее) Союз "Саморегулируемая организация арбитражных управляющих Северо-Запада" (подробнее) Ответчики: ООО "Оникс" (подробнее) Иные лица: ВАТОЛИНА ОЛЬГА ВЛАДИМИРОВНА (подробнее) Общество с ограниченной ответственностьинтеркомю (подробнее) ФИЛОМАФИТСКИЙ ПЁТР ЮРЬЕВИЧ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