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03.03.2023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27.10.2022, срок на обжалование которого истек 27.12.2022. Обратившись с кассационной жалобой 03.03.2023,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В обоснование пропуска срока заявитель ссылается на ошибочность направления первоначальной жалобы с нарушением правил подсудности, установленных частью 3 статьи 308.1 АПК РФ .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Ненадлежащий порядок подачи жалобы не продлевает срок на кассационное обжалование и не может служить уважительной причиной его пропуска. Лица, участвующие в деле, несут риск наступления последствий совершения или несовершения ими процессуальных действий (статья 9 АПК РФ).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«Промышленно-торговая фирма «Корпус» в удовлетворении ходатайства о восстановлении пропущенного процессуального срока. Кассационную жалобу на решение Арбитражного суда города Москвы от 24.03.2022, постановление Девятого арбитражного апелляционного суда от 07.07.2022 и постановление Арбитражного суда Московского округа от 27.10.2022 по делу № А40-283306/2021 возвратить заявителю. Судья Верховного Суда Российской Федерации М.К. Антонова Суд: Верховный Суд РФ (подробнее) Истцы: ООО "ОБОРУДОВАНИЕ И СЕРВИС" (подробнее) ООО "Промышленно-торговая фирма "Корпус" (подробнее) ООО " ХИММЕДСНАБ " (подробнее) Ответчики: Управление Федеральной антимонопольной службы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