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«Главный центр специальной связи» (далее – предприятие) обратилось в Арбитражный суд города Москвы с заявлением к Центральной акцизной таможне (далее – таможенный орган) о признании незаконным и отмене постановления от 24.11.2020 № 10009000-677/2020 о привлечении к административной ответственности, предусмотренной частью 3 статьи 16.2 Кодекса Российской Федерации об административных правонарушениях (далее – КоАП РФ). Решением Арбитражного суда города Москвы от 01.04.2021, оставленным без изменения постановлением Девятого арбитражного апелляционного суда от 07.06.2021, предприятию отказано в удовлетворении заявления. Арбитражный суд Московского округа постановлением от 18.08.2021 оставил без изменения решение суда первой инстанции и постановление суда апелляционной инстанции. Предприятие обратилось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08.11.2021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таможенного органа от 24.11.2020 № 10009000-677/2020 предприятие привлечено к административной ответственности, предусмотренной частью 3 статьи 16.2 КоАП РФ с назначением наказания в виде административного штрафа в размере 100 000 рублей. Не согласившись с указанным постановлением таможенного органа, предприятие оспорило его в арбитражном суде. Рассматривая настоящий спор, суды установили, что в целях подтверждения соблюдения установленных запретов и ограничений при ввозе на таможенную территорию Евразийского экономического союза товара задекларированного по ДТ № 10009131/130320/0002894 – «лом и отходы драгоценных металлов с содержанием платины, палладия и родия» предприятие представило Акт государственного контроля ФКУ «Пробирная палата России» от 13.03.2020 № 40-16/ГЦСС-20/367-ИМ, согласно которому товар представляет собой «лом и отходы драгоценных металлов с содержанием платины, палладия и родия». В ходе документального контроля таможенным органом был выявлен риск, предусматривающий применение меры по минимизации риска, в виде проведения химической экспертизы товара, заявленного в указанной ДТ, в связи с чем принято решение о назначении таможенной экспертизы в Центральном экспертно-криминалистическом управлении ФТС России (далее – ЦЭКТУ), в отношении товаров, задекларированных по этой ДТ. Целью экспертизы было определение количественного содержания драгоценных металлов в образцах декларируемых товаров. Согласно полученному заключению таможенного эксперта ЦЭКТУ от 07.04.2020 № 12411003/0009246, установить количественное содержание металлов платиновой группы не представляется возможным, в связи с отсутствием материально-технической базы и методик для определения количества содержания металлов платиновой группы. В связи с этим в соответствии со статьей 346 Таможенного кодекса ЕАЭС таможенный орган привлек для проведения соответствующего исследования общество с ограниченной ответственностью «Центр химических исследований», по заключению которого исследованный товар является ломом и отходами драгоценных металлов, с содержанием платины, палладия, родия, серебра, а также: рутений серебро, иридий, золото. В акте государственного контроля ФКУ «Пробирная палата России» от 13.03.2020 № 40-16/ГЦСС-20/367-ИМ отражены сведения только о платине, палладии и родии, а иные драгоценные металлы, обнаруженные специалистом в результате исследования, в указанном акте государственного контроля отсутствуют. На основании изложенного суды пришли к выводу о наличии в действиях предприятия состава административного правонарушения, ответственность за которое установлена частью 3 статьи 16.2 КоАП РФ, поскольку в качестве документа, подтверждающего соблюдение ограничений на ввоз задекларированного в ДТ № 10009131/130320/0002894 товара предприятием был представлен недействительный документ – Акт государственного контроля от 13.03.2020 № 40-16/ГЦСС-20/367-ИМ, содержащий недостоверные сведения о содержании драгоценных металлов. В связи с этим суды признали правомерным оспариваемое постановление таможенного органа и отказали предприятию в удовлетворении заявления. Обжалуя судебные акты в Верховный Суд Российской Федерации, предприятие приводит доводы о существенных нарушениях судами норм материального и процессуального права, повлиявших на исход дела. Так, в частности, предприятие приводит доводы о том, что нормами таможенного законодательства, регулирующими ввоз в Российскую Федерацию из государств, не входящих в Евразийский экономический союз, драгоценных камней и сырьевых товаров, содержащих драгоценные металлы, установлено, что в целях подтверждения соблюдения установленных запретов и ограничений при ввозе на таможенную территорию Евразийского экономического союза указанных товаров при таможенном декларировании представляется акт государственного контроля – документ, подтверждающий результаты осуществления государственного контроля, выдаваемый федеральным казенным учреждением «Российская государственная пробирная палата при Министерстве финансов Российской Федерации». Акт государственного контроля является документом, подтверждающим соблюдение декларантом или таможенным представителем мер нетарифного регулирования. Как указывает предприятие, оно представило при таможенном декларировании товара Акт государственного контроля ФКУ «Пробирная палата России» от 13.03.2020 № 40-16/ГЦСС-20/367-ИМ. Поскольку акт государственного контроля является результатом деятельности государственного органа, который специально создан для осуществления этого контроля, наделен специальной компетенцией и несет ответственность за последствия своей деятельности, у предприятия не было оснований ставить под сомнение полученный акт государственного контроля в отношении задекларированного товара. В связи с этим, предприятие полагает, что не может нести ответственность за последствия деятельности органа государственного контроля.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предприятия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федерального государственного унитарного предприятия «Главный центр специальной связи»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 Суд: Верховный Суд РФ (подробнее) Истцы: ОАО "Красноярский завод цветных металлов имени В.Н. Гулидова" (подробнее) ФГУП "Главный центр специальной связи" (подробнее) Ответчики: Центральная Акцизная таможня (подробнее) Последние документы по делу: Резолютивная часть определения от 2 февраля 2022 г. по делу № А40-259062/2020 Определение от 23 декабря 2021 г. по делу № А40-259062/2020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