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11.10.2022,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«СтройКорпорация»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"Стройкорпорация" (подробнее) Ответчики: Управление Федеральной антимонопольной службы по г. Москве (подробнее) УФАС ПО Г МОСКВЕ (подробнее) Судьи дела: Антонова М.К. (судья) (подробнее) Последние документы по делу: Определение от 3 марта 2023 г. по делу № А40-146890/2021 Определение от 17 января 2023 г. по делу № А40-146890/2021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