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во Второй арбитражный апелляционный суд обратился должник с заявлением о принятии дополнительного постановления. Определением Второго арбитражного апелляционного суда от 06.09.2022, оставленным без изменения постановлением Арбитражного суда Волго- Вятского округа от 16.12.2022,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направлено на изменение содержания судебного акта, суд апелляционной инстанции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процессуального права, окружной суд согласился с выводом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