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кредитор акционерное общество «Экспобанк» обратился в суд с жалобой на действия (бездействие) финансового управляющего имуществом должника ФИО1, выразившихся в непринятии мер по возврату имущества в конкурсную массу по оспоренным сделкам и в неисполнении обязанности по заявлению возражений относительно необоснованных и незаконных требований. Определением Арбитражного суда города Москвы от 11.05.2022, оставленным без изменения постановлениями Девятого арбитражного апелляционного суда от 27.07.2022 и Арбитражного суда Московского округа от 31.10.2022, жалоба удовлетворена.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Разрешая спор, суды, руководствуясь статьями 20.2 , 20.3 , 60 Федерального закона от 26.10.2002 № 127-ФЗ «О несостоятельности (банкротстве)», исходили из того, что оспариваемые действия (бездействие) заявителя не соответствовали требованиями законодательства о банкротстве, не отвечали признакам разумности и добросовестности, нарушили права и законные интересы конкурсных кредиторов, в связи с чем признали жалобу обоснованной и подлежащей удовлетворению. Выводы судов соответствуют нормам права, оснований для переоценки этих выводов не имеется. Несогласие заявителя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ИФНС РФ №26 по г. Москве. (подробнее) ООО "ДФГ" (подробнее) ООО "МАГАЗИН №3 "КАШИРСКИЙ" (подробнее) ООО "МЕГАТОРГ А" (подробнее) ООО "ОРЕИД-СТАР" (подробнее) ООО "ПБ "Покоторг" (подробнее) ООО "ПМК-944 Треста Железобетон" (подробнее) ООО "Продовольственная база "Покоторг" (подробнее) ООО "ПРОМСТРОЙИНВЕСТМЕНТ" (подробнее) Ответчики: ООО "Продовльственная база "Покоторг" (подробнее) Иные лица: АО "Экспобанк" (подробнее) ГУ МВД России по г.москве (подробнее) НП СРО АУ СГАУ (подробнее) ООО "ЭКСПОБАНК" (подробнее) УМВД РОССИИ ПО Г. ОРЛУ (подробнее) Управление Федеральной службы государственной регистрации, кадастра и картографии по Орловской области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