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в котором просил суд внести изменение в положение о порядке, сроках и условиях реализации имущества должника (далее – положение), находящегося в залоге у общества с ограниченной ответственностью «НРК АКТИВ» (далее – общество), согласованное 18.08.2017 между конкурсным управляющим должником и обществом. Определением Арбитражного суда города Москвы от 15.12.2017, оставленным без изменения постановлениями Девятого арбитражного апелляционного суда от 01.03.2018 и Арбитражного суда Московского округа от 29.05.2018, заявление оставлено без удовлетворения.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110, 111, 138 Федерального закона от 26.10.2002 № 127-ФЗ «О несостоятельности (банкротстве)», позицией, изложенной в пункте 9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недоказанности наличия оснований для внесения изменений в спорное положение. Выводы судов соответствуют нормам права, оснований для переоценки этих выводов по доводам жалобы не имеется.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«ЮниКредит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"БДО ЮНИКОН" (подробнее) АО Московский РФ "РОССЕЛЬХОЗБАНК" (подробнее) АО "Реестр" (подробнее) АО "Россельхозбанк" (подробнее) АО "Российский сельскохозяйственный банк" (подробнее) АО "ЮниКредит Банк" (подробнее) Заповитряннная Л (подробнее) ИФНС России №14 по г. Москве (подробнее) КБ "Ренессанс" (ООО) в лице ГК "АСВ" (подробнее) Компания "МАДАГ Принтинг Системз АГ" (подробнее) ООО "Альбис Пластик" (подробнее) ООО "Альтерр Групп" (подробнее) ООО "Импульс" (подробнее) ООО "Интерактивный банк" (подробнее) ООО "ИнтерРесурс" (подробнее) ООО "Интех Индустрия" (подробнее) ООО КБ "Интеркоммерц" в лице ГК "АСВ" (подробнее) ООО "Лизинговая компания "Базис Лизинг" (подробнее) ООО "Мерседес-Бенц Файненшл Сервисес Рус" (подробнее) ООО "М-Лизинг" (подробнее) ООО "НРК "АКТИВ" (подробнее) ООО "Оранж-Групп" (подробнее) ООО "Ореал" (подробнее) ООО "РУССКАЯ ПРОБКА" (подробнее) ООО "СЕРВИС-М" (подробнее) ООО "Торговая компания Сфера" (подробнее) ПАО Московский банк Сбербанк (подробнее) ПАО НКО "Континет Финанс" (подробнее) ПАО "Сбербанк России" в лице филиала - Московского банка ПАО Сбербанк (подробнее) Судебный пристав-исполнитель Ступинского районного отдела судебных приставов Котенева Н.Н. (подробнее) Ответчики: ЗАО Русский Вино-Водочный Трест (подробнее) ЗАО "РУССКИЙ ВИНО-ВОДОЧНЫЙ ТРЕСТ" (подробнее) Иные лица: АО "РОССИЙСКИЙ АУКЦИОННЫЙ ДОМ" (подробнее) ЗАО КУ "Русский Вино-Водочный Трест" Джурабаев С.Г. (подробнее) ЗАО Ликвидатор "Русский Вино-Водочный Трест" Андреев М.И. (подробнее) ИФНС России №14 по г.Москве (подробнее) К/У Бессарабов Ю.А. (подробнее) К/У Джурабаев С.Г. (подробнее) ООО "Интерактивный банк" в лице ГК АСВ (подробнее) ООО "Интеррактивныйц Банк" (подробнее) ООО КБ "РЕНЕССАНС" (подробнее) ООО К/к КБ "Ренессанс" (подробнее) ООО ЛК "Базис Лизинг" (подробнее) ООО "НКР АКТИВ" (подробнее) ООО ТК "Сфера" (подробнее) ПАО НКО "Контитнент Финанс" (подробнее) СО НП "Центр финансового оздоровления предприятий агропромышленного комплекса" (подробнее) Управление Росреестра в г. Москве (подробнее) Судьи дела: Корнелюк Е.С. (судья) (подробнее) Последние документы по делу: Определение от 2 марта 2023 г. по делу № А40-132692/2016 Определение от 28 сентября 2018 г. по делу № А40-132692/2016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