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Переоценка доказательств, на которую направлены доводы жалобы, и установление на её основе иных фактических обстоятельств дела не относятся к полномочиям Судебной коллегии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«Красноярский завод цветных металлов имени В.Н. Гулидова»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"Прогресс" (подробнее) Ответчики: ОАО "Красноярский завод цветных металлов имени В.Н. Гулидова" (подробнее) Иные лица: АО "ПФ "СКБ Контур" (подробнее) ООО "ЦИБ-Сервис"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