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части 1 статьи 291.2 Арбитражного процессуального кодекса Российской Федерации кассационная жалоба подается в Верховный Суд Российской Федерации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Арбитражным процессуальным кодексом Российской Федерации. В соответствии с частью 2 названной статьи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Настоящая кассационная жалоба подана заявителем в Верховный Суд Российской Федерации 15 февраля 2023 года согласно оттиску почтового штампа на конверте, то есть по истечении как двухмесячного процессуального срока на обжалование судебного акта, так и пресекательного шестимесячного срока, в пределах которого срок подачи кассационной жалобы может быть восстановлен. При таких обстоятельствах ходатайство о восстановлении пропущенного срока следует оставить без удовлетворения, а кассационную жалобу – возвратить заявителю. Руководствуясь статьями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ФИО1 о восстановлении пропущенного процессуального срока отказать. Кассационную жалобу ФИО1 на определение Арбитражного суда Ярославской области от 16.12.2021, постановление Второго арбитражного апелляционного суда от 22.03.2022 и постановление Арбитражного суда Волго-Вятского округа от 28.06.2022 по делу № А82-19459/2019 возвратить заявителю. Судья Верховного Суда Российской Федерации Е.С. Корнелюк Суд: Верховный Суд РФ (подробнее) Истцы: ИП Артамонов Алексей (подробнее) ИП Артамонов Алексей Валентинович (подробнее) ООО *** "О.Т.К.-центр" (подробнее) Ответчики: АО "Торговый дом Спецодежда" (подробнее) Иные лица: АО "Российский сельскохозяйственный банк", ярославский региональный (подробнее) а/у Михайлов А.В. (подробнее) вр/у Михайлов А.В. (подробнее) Инспекция Федеральной налоговой службы по Дзержинскому району г. Ярославля (подробнее) и.о. вр/у Михайлов А.В. (подробнее) Межрайонная инспекция Федеральной налоговой службы №5 по Ярославской области (подробнее) СОЮЗ "МЕЖРЕГИОНАЛЬНЫЙ ЦЕНТР АРБИТРАЖНЫХ УПРАВЛЯЮЩИХ" (подробнее) Судебный пристав-исполнитель Некрасовского РОСП УФССП России по Ярославской области Хортова Светлана Сергеевна (подробнее) Управление Федеральной налоговой службы по Ярославской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