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Чувашской Республики – Чувашии от 18.11.2021, оставленным без изменения постановлением Первого арбитражного апелляционного суда от 26.04.2022 и постановлением Арбитражного суда Волго-Вятского округа от 03.10.2022, в удовлетворении заявления отказано. В кассационной жалобе ФИО1 просит об отмене судебных актов, ссылаясь на неправильную оценку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обстоятельства заключения договора и установили отсутствие умаления вследствие его заключения конкурсной массы должника и причинения вреда кредиторам, препятствующего признанию сделки недействительной сделки в силу статьи 61.2 Федерального закона от 26.10.2002 № 127-ФЗ «О несостоятельности (банкротстве)» и статей 10 , 168 Гражданского кодекса Российской Федерации. Требуемая переоценка обстоятельств совершения сделки не влечет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АО "Альфа-Банк" (подробнее) АО "Почта Банк" (подробнее) Ассоциация арбитражных управляющих "Сибирский центр экспертов антикризисного управления" (подробнее) Инспекция Федеральной налоговой службы по г. Новочебоксарску Чувашской Республики (подробнее) ИП Корнилова Надежда Юрьевна (подробнее) ИП Старостин Валерий михайлович (подробнее) ООО "Хоум Кредит энд Финанс Банк" (подробнее) ПАО "МТС-Банк" (подробнее) УФССП по ЧР (подробнее) Ф/у Матвеев Алексей Олегович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