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февраля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Санкт-Петербурга и Ленинградской области от 06.05.2022 требование признано обоснованным и подлежащим удовлетворению за счет имущества должника, оставшегося после удовлетворения требований кредиторов, включенных в реестр. Постановлением Тринадцатого арбитражного апелляционного суда от 26.07.2022 определение отменено, в удовлетворении заявления отказано. Постановлением Арбитражного суда Северо-Западного округа от 30.11.2022 постановление апелляционного суда отменено, определение суда первой инстанции оставлено в силе. В кассационной жалобе ФИО1 просит об отмене определения и постановления окружного суда, ссылаясь на неприменение срока исковой давности, ненадлежащие исследование и оценку доказательств.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 первой инстанции признал требование подтвержденным и соответствующим статьям 71 , 100 Федерального закона от 26.10.2002 № 127-ФЗ «О несостоятельности (банкротстве)». При отсутствии у суда апелляционной инстанции основания для иных выводов в отношении тех же обстоятельств окружной суд отменил апелляционное постановление в соответствии с компетенцией, предусмотренной статьями 286 , 287 Арбитражного процессуального кодекса Российской Федерации. Довод о сроке исковой давности мотивированно отклонен. Вопросы доказывания и оценки доказательств, на которых основаны доводы жалобы, не составляют оснований для кассационного пересмотра судебных актов.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Иные лица: Ассоциация "Межрегиональная саморегулирующая организация профессиональных арбитражных управляющих" (подробнее) Главное Управление Министерства Внутренних Дел Российской Федерации по городу Москве (подробнее) Дмитровский городской суд Московской области (подробнее) ООО "Комплексные юридические технологии" (подробнее) Территориальный орган Главного управления по вопросам миграции МВД России по Тверской области (подробнее) Управление ГИБДД ГУВД Росии по г. Москве (подробнее) Судьи дела: Ксенофонтова Н.А.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