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08.06.2022, оставленным без изменения постановлением Одиннадцатого арбитражного апелляционного суда от 25.07.2022 и постановлением Арбитражного суда Поволжского округа от 20.10.2022, процедура реализации имущества должника завершена, должник освобожден от дальнейшего исполнения требований кредиторов. В кассационной жалобе Терентьев Д.Б. просит об отмене судебных актов, ссылаясь на преждевременное завершение процедуры банкротства и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должника имущества и доходов, необходимых для удовлетворения требований кредиторов, недобросовестного поведения в процедурах банкротства и незаконных действий при возникновении обязательств, поэтому правомерно признали наличие условий для завершения процедур банкротства с применением правила пункта 3 статьи 213.28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Терентьеву Дмитрию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