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Изложенные в жалобе доводы ранее изучались судами и получили правовую оценку. Несогласие с выводами судов по результатам оценки представленных доказательств не может служить основанием для отмены либо изменения обжалуемых судебных актов. Иное толкование заявителем жалобы норм материального права не свидетельствует о неправильном применении их судами с учетом установленных обстоятельств дела.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«Абсолют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"СевЗапУголь" (подробнее) Ответчики: ООО "Абсолют Страхование" (подробнее) ООО "АБСОЛЮТ СТРАХОВАНИЕ" филиал в СПб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