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Самарской области обратилась кредитор ФИО3 с заявлением о разрешении разногласий, возникших между кредитором и финансовым управляющим, об очередности удовлетворения требований кредиторов по денежным обязательствам, обязании финансового управляющего ФИО1 исключить требование ООО «Росгидрострой» (правопреемник – ФИО4) к должнику в размере 3 446 998 рублей, основанного на определениях Арбитражного суда Самарской области от 07.02.2020 и 27.09.2021 по делу № А55-30707/2017, из состава пятой очереди реестра текущих платежей. Определением Арбитражного суда Самарской области от 28.06.2022, оставленным без изменения постановлением Одиннадцатого арбитражного апелляционного суда от 21.09.2022 и постановлением Арбитражного суда Поволжского округа от 14.11.2022, разрешены разногласия с указанием, что требование ООО «Росгидрострой» (правопреемник – ФИО4) к должнику не относится к категории текущих платежей и подлежит исключению из состава пятой очереди реестра текущих платежей. Финансовый управляющий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возникшие разногласия, суды руководствовались положениями статей 16 , 60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требование ООО «Росгидрострой» не может быть признано текущим в силу статьи 5 и пункта 2 статьи 134 Закона о банкротстве, поскольку денежное обязательство, на прекращение которого была направлена оспоренная сделка, возникло до принятия заявления о признании должника банкротом.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СОАУ "Лига"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