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Арбитражный суд города Москвы от 16.05.2022, оставленным без изменения постановлением Девятого арбитражного апелляционного суда от 30.08.2022, в удовлетворении заявления отказано. Постановлением Арбитражного суда Московского округа от 15.12.2022, определение и постановление апелляционного суда отменены, спор направлен на новое рассмотрение в суд первой инстанции. В кассационной жалобе Шушарина М.А. просит отменить постановление окружного суда как принятое с превышением пределов полномочий.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округа, признав необходимость нового рассмотрения спора для установления не исследованных судами нижестоящих инстанций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Шушариной Марии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