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22.02.2022, оставленным без изменения постановлением Шестнадцатого арбитражного апелляционного суда от 20.05.2022 и постановлением Арбитражного суда Северо-Кавказского округа от 05.08.2022, исковые требования удовлетворены. В кассационной жалобе, поданной в Судебную коллегию Верховного Суда Российской Федерации, заявитель просит отменить названные судебные акты, ссылаясь на их незаконность. По смыслу части 1 статьи 2911, части 7 статьи 2916,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настоящей жалобы не установлено. Признавая обоснованными требования о признании договоров по отчуждению акций недействительными и о переводе прав и обязанностей покупателя акций по сделкам на общество, суд первой инстанции, с выводами которого согласились суды апелляционной инстанции и округа, исследовав и оценив представленные доказательства, в том числе заключение судебной экспертизы, по правилам главы 7 Кодекса, руководствуясь положениями статьи 170 Гражданского кодекса Российской Федерации, статьи 7 Федерального закона от 26.12.1995 № 208-ФЗ «Об акционерных обществах», исходил из того, что договор дарения акций от 04.03.2020 носил притворный характер, стороны имели в виду продажу акций; при приобретении ФИО1 акций был нарушен порядок отчуждения акций, предусмотренный уставом общества, акционеры не направляли в общество предложения о продаже акций стороннему лицу; срок исковой давности по заявленным требованиям не истек. Заявленный обществом отказ от иска не принят с подробным изложением мотивов принятия процессуального решения. Изложенные в кассационной жалобе доводы повторяют позицию ответчика по делу, доводы апелляционной и кассационной жалоб, были предметом рассмотрения судебных инстанций и получили надлежащую правовую оценку. Доводов, которые бы свидетельствовали о том, что судами при разрешении спора допущены существенные нарушения норм материального и процессуального права, повлиявших на исход дела, кассационная жалоба не содержит, в связи с чем основания для ее передачи для рассмотрения в судебном заседании отсутствуют.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Истцы: ЗАО "Декоративные культуры" (подробнее) Ответчики: Расулова Чакар (подробнее) Судьи дела: Золотова Е.Н.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