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17.02.2023 обратился в Верховный Суд Российской Федерации с жалобой на определение судьи Верховного Суда Российской Федерации от 03.02.2023 № 310-ЭС22-27314, постановление Двадцать первого арбитражного апелляционного суда от 09.06.2022 и постановление Арбитражного суда Центрального округа от 12.10.2022 по делу № А84-140/2018 Арбитражного суда города Севастополя,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2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 14.02.2023.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акционерного общества «Крымская фруктовая компания»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