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«Омсктрансстрой» (в настоящее время акционерное общество «Омсктрансстрой»; далее – Общество) обратилось в Арбитражный суд Омской области с исковым заявлением к Себелеву Виктору Ивановичу о взыскании 150 000 000 рублей убытков. К участию в деле в качестве третьих лиц, не заявляющих самостоятельных требований относительно предмета спора, привлечены Российская Федерация в лице Территориального управления Федерального агентства по управлению государственным имуществом в Омской области, индивидуальный предприниматель Трегуб Светлана Викторовна, Себелева Татьяна Григорьевна, общество с ограниченной ответственностью «Автопредприятие ОТС». Решением Арбитражного суда Омской области от 21.11.2019, оставленным без изменения постановлением Восьмого арбитражного апелляционного суда от 22.05.2020, в удовлетворении требований отказано. Постановлением Арбитражного суда Западно-Сибирского округа от 07.09.2020 решение от 21.11.2019 и апелляционное постановление от 22.05.2020 отменены, дело направлено на новое рассмотрение в Арбитражный суд Омской области. При новом рассмотрении дела до принятия судебного акта по существу спора истец уточнил размер требований в порядке статьи 49 Арбитражного 2 процессуального кодекса Российской Федерации (далее – АПК РФ) и просил взыскать 28 750 236 рублей убытков. К участию в деле в качестве третьих лиц, не заявляющих самостоятельных требований относительно предмета спора, привлечены Камалов Рашид Шарапович, Плешков Геннадий Александрович. Решением Арбитражного суда Омской области от 25.01.2022, оставленным без изменения постановлением Восьмого арбитражного апелляционного суда от 24.05.2022 и постановлением Арбитражного суда Западно-Сибирского округа от 02.12.2022,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истцом не доказана совокупность условий для взыскания убытков, отмечая истечение срока исковой давности по заявленным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ответчик, являясь генеральным директором Общества, заключил от имени последнего сделки по продаже принадлежащего истцу недвижимого имущества с обществом с ограниченной ответственностью «Транспортная-строительная компания». Ссылаясь на то, что Себелев В.И. при продаже объектов недвижимости действовал неразумно, в ущерб интересам Общества, поскольку конечным приобретателем имущества является его жена, которая реализовала его в дальнейшем по существенно отличающейся в большую сторону цене, при том, что денежные средства продавцу не поступили, истец обратился в арбитражный суд с соответствующими требованиями. В соответствии с пунктом 3 статьи 53 Гражданского кодекса Российской Федерации (далее – Гражданский кодекс)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Согласно пункту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3 требованию юридического лица, его учредителей (участников), выступающих в интересах юридического лица, убытки, причиненные по его вине юридическому лицу.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N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Исследовав и оценив доказательства по правилам статьи 71 Арбитражного процессуального кодекса Российской Федерации, в том числе заключение судебной экспертизы, приняв во внимание обстоятельства уголовного дела, руководствуясь названными выше положениями действующего законодательства, регулирующими спорные отношения, суды удовлетворили заявленные требования, установив факт продажи спорного недвижимого имущества по цене, в несколько раз ниже рыночной, между финансовыми потерями Общества в сумме 28 750 236 руб. и действиями ответчика имеется очевидная взаимосвязь, сделки совершены в пользу аффилированных с ответчиком лиц, то есть фактически в его имущественном интересе. Суды пришли к выводу об отсутствии надлежащих доказательств того, что расчет по сделкам произведен путем выполнения работ по восстановлению бетонного цеха ЖБК, площадью 8 432 кв. м и поставкой материалов для организации производства железобетонных изделий, поскольку соответствующих бухгалтерских документов, подтверждающих проведение операций по расчетам, не представлено. Доводы ответчика о приобретении материалов для организации производства железобетонных изделий признаны судами несостоятельными, установив, что какое-либо производство Обществом не велось. Ссылка ответчика на осуществление расчета по договорам купли-продажи имущества путем поставки материалов и проведения работ, необходимых для восстановления здания после крупного пожара не подтверждена доказательствами фиксации факта причинения ущерба: сообщение (донесение) о пожаре, справки МЧС, заключения (отчет) оценщика об оценке стоимости причиненного ущерба, 4 фотографий поврежденного имущества, при этом в бухгалтерском учете общества не отражено принятие на баланс материалов, списание крупной партии материалов, изготовление проекта реконструкции, а также не отражен факт приемки выполненных работ, введение здания в эксплуатацию после проведенной реконструкции (восстановления). Суды также отметили, что аргументы ответчика о проведении восстановительного ремонта на сумму 2 354 094 руб. противоречат его позиции в рамках рассмотрения дела №А46-2927/2020. Доводы заявителя о пропуске срока исковой давности были предметом рассмотрения судов и отклонены. Исходя из разъяснений, изложенных в пункте 10 Постановления № 62, суды обоснованно исходили из того, что законодатель связывает начало течения срока исковой давности с появлением у истца реальной возможности защитить свои нарушенные права и законные интересы. Сам по себе факт того, что Камалов Р.Ш. являлся акционером и членом совета директоров общества, не свидетельствует о том, что общество имело реальную возможность осуществлять защиту своих прав. Участие в обществе не включает в себя функции органа управления общества и не наделяет лицо правом являться законным представителем юридического лица, имеющим право от имени общества заявлять соответствующее требование о возмещении убытков, причиненных обществу. Установив, что Плешков Г.А. являлся номинальным директором Общества, всегда действовал по указанию Себелева В.И., подписывал документы, предоставленные Себелевым В.И., не вникая в их содержание, так как доверял последнему, суды пришли к выводу о том, что Плешков Г.А. был подконтрольным ответчику лицом, в связи с чем срок исковой давности обращения в арбитражный суд по заявленному иску исчисляется не ранее, чем новый независимый руководитель общества (Камалов Р.Ш.) мог узнать об указанных сделках.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Себелевой Татьяны Григорьевны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