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Ярославской области от 19.03.2020 завершена процедура реализации имущества гражданина, должница не освобождена от дальнейшего исполнения обязательств перед кредитором Кудрявцевым Валерием Павловичем. Постановлением Второго арбитражного апелляционного суда от 15.07.2020 вышеуказанное определение отменено в части не освобождения должницы от дальнейшего погашения задолженности перед Кудрявцевым В.П., Белякова Е.В. освобождена от исполнения требований названного кредитора. Постановлением Арбитражного суда Волго-Вятского округа от 23.11.2020 названные судебные акты в части разрешения вопроса относительно возможности освобождения должницы от дальнейшего исполнения обязательств перед Кудрявцевым В.П. отменены, обособленный спор в отменённой части направлен на новое рассмотрение в Арбитражный суд Ярославской области. В остальной части определение суда первой инстанции от 19.03.2020 и постановление апелляционного суда от 15.07.2020 оставлены без изменения. 2 При новом рассмотрении определением Арбитражного суда Ярославской области от 25.04.2022, оставленным без изменения постановлениями Второго арбитражного апелляционного суда от 21.07.2022 и Арбитражного суда Волго–Вятского округа от 03.11.2022, Белякова Е.В. не освобождена от дальнейшего исполнения обязательств перед кредитором. В кассационной жалобе, поданной в Верховный Суд Российской Федерации, заявитель просит отменить названные судебные акты, освободить её от дальнейшего исполнения требований кредиторов.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руководствуясь пунктом 4 статьи 213.28 Федерального закона от 26.10.2002 № 127-ФЗ «О несостоятельности (банкротстве)», установив недобросовестное поведение должника, выразившееся в принятии новых кредитных обязательств перед банком для покупки квартиры при наличии долга перед Кудрявцевым В.П., сокрытия доходов для приобретения жилого помещения, смена места жительства без соответствующего информирования об этом судебного пристава-исполнителя, пришли к выводу о наличии оснований для неприменения в отношении должника правила об освобождении от исполнения обязательств перед кредитором. Выводы судов соответствуют нормам права, оснований для переоценки этих выводов не имеется. Несогласие заявителя с данными выводами,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Беляковой Елене Владимировне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