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10.06.2022, оставленным без изменения постановлением Второго арбитражного апелляционного суда от 18.08.2022 и постановлением Арбитражного суда Волго-Вятского округа от 25.11.2022, в удовлетворении заявления Соколова Н.М. об исправлении описки, допущенной в определении Арбитражного суда Костромской области от 30.05.2022,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