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26.04.2022, оставленным без изменения постановлением Второго арбитражного апелляционного суда от 07.07.2022 и постановлением Арбитражного суда Волго-Вятского округа от 24.11.2022, в удовлетворении заявления Соколова Н.М. об исправлении описки, допущенной в определении Арбитражного суда Костромской области от 30.03.2022,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