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10.06.2022, оставленным без изменения постановлением Второго арбитражного апелляционного суда от 18.08.2022 и постановлением Арбитражного суда Волго-Вятского округа от 18.11.2022, в удовлетворении заявления Соколова Н.М. об исправлении описки, допущенной в определении Арбитражного суда Костромской области от 03.06.2022,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