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20.05.2022, оставленным без изменения постановлением Второго арбитражного апелляционного суда от 14.07.2022 и постановлением Арбитражного суда Волго-Вятского округа от 24.11.2022, в удовлетворении заявления Соколова Н.М. об исправлении описки, допущенной в определении Арбитражного суда Костромской области от 22.04.2022,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