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07.04.2021, оставленным без изменения постановлением Девятого арбитражного апелляционного суда от 24.08.2021, заявленные требования удовлетворены. Постановлением Арбитражного суда Московского округа от 20.01.2022 решение суда первой инстанции и постановление суда апелляционной инстанции отменены, дело направлено на новое рассмотрение в суд первой инстанции. В кассационных жалобах, поданных в Верховный Суд Российской Федерации, общества, ссылаясь на существенное нарушение норм права, просят отменить постановление суда округа, оставить в силе решение суда первой инстанции и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19.10.2017 в антимонопольный орган поступило обращение Управления «М» Федеральной службы безопасности Российской Федерации, содержащее информацию о наличии в действиях АО НТЦ «Специальные системы» признаков нарушения антимонопольного законодательства при поставке информационно-телекоммуникационного оборудования для нужд Федеральной службы исполнения наказаний (далее - ФСИН России). На основании приказов ФАС России от 22.03.2018 № 356/18 и № 357/18 в отношении АО НТЦ «Специальные системы» и ООО «НТЦ ЕВРААС» проведены внеплановые выездные проверки. По результатам рассмотрения дела № 22/01/11-198/2019 антимонопольным органом принято решение от 31.07.2020, заявители признаны нарушившими пункт 2 части 1 статьи 11 Федерального закона от 26.07.2006 № 135-ФЗ «О защите конкуренции» (далее - Закон о защите конкуренции) путем заключения и участия в антиконкурентном соглашении (картеле), которое привело или могло привести к поддержанию цен на торгах. Не согласившись с решением антимонопольного органа, общества обратились в арбитражный суд. Удовлетворяя заявленные требования, суды первой и апелляционной инстанций пришли к выводу о недоказанности ФАС России заключения между сторонами антиконкурентного соглашения. Суды указали, что аналитический отчет по результатам проведения анализа состояния конкуренции на торгах, входящих в предмет рассмотрения дела о нарушении антимонопольного законодательства выполнен с нарушением Порядка проведения анализа состояния конкуренции на товарном рынке, утвержденного приказом ФАС России от 28.04.2010 № 220 (далее - Порядок). Отменяя судебные акты и направляя дело на новое рассмотрение, суд округа, руководствуясь положениями Закона о защите конкуренции, учитывая разъяснения, изложенные в постановлении Пленума Верховного Суда Российской Федерации от 04.03.2021 г. № 2 «О некоторых вопросах, возникающих в связи с применением судами антимонопольного законодательства», пришел к выводу, что судебные акты не содержат результатов оценки доказательств и мотивов, по которым им не приняты те или иные доказательства, представленные лицами, участвующими в деле, в обоснование своих требований и возражений. Как указал суд округа, судебные инстанции не исследовали доводы ФАС России о том, что заявителям вменялось не только заключение, но и реализация соглашения, не установлен период совершения действия по реализации антиконкурентного соглашения, а также соответствие аналитического отчета антимонопольного органа требованиям пункта 10.10 Порядка.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стороны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изложенные в жалобах,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кассационных жалоб на рассмотрение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«Инновационный центр безопасности», акционерному обществу Научно-технический центр «Специальные системы», акционерному обществу Научно-производственная компания «Абитон», обществу с ограниченной ответственностью «Научно-технический центр ЕВРААС»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НАУЧНО-ПРОИЗВОДСТВЕННАЯ КОМПАНИЯ "АБИТОН" (подробнее) АО НАУЧНО-ТЕХНИЧЕСКИЙ ЦЕНТР "СПЕЦИАЛЬНЫЕ СИСТЕМЫ" (подробнее) ООО "ИННОВАЦИОННЫЙ ЦЕНТР БЕЗОПАСНОСТИ" (подробнее) ООО "Научно-технический центр ЕВРААС" (подробнее) Ответчики: Федеральная антимономольная служба (подробнее) Последние документы по делу: Определение от 22 февраля 2023 г. по делу № А40-172297/2020 Определение от 6 апреля 2022 г. по делу № А40-172297/2020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