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24.01.2022, оставленным без изменения постановлением Тринадцатого арбитражного апелляционного суда от 02.06.2022 и постановлением Арбитражного суда Северо-Западного округа от 11.10.2022, в удовлетворении заявления отказано. В кассационной жалобе ФИО1 просит об отмене судебных актов, ссылаясь на неправильную оценку обстоятельств заключения оспариваемых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по исследованным обстоятельствам заключения договоров установили отсутствие условий для их недействительности в силу законодательства о банкротстве и по общегражданским основаниям. Иная оценка тех же обстоятельств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"Альфа-Банк" (подробнее) Иные лица: ГУ Управление по вопросам миграции МВД России по г. Санкт-Петербургу и Ленинградской области (подробнее) МИФНС №15 по СПб (подробнее) ООО "АЙБЕР ЗВЕЗДА" (подробнее) ООО "Инвестиционно-строительная компания "Интер-Строй" (подробнее) Санкт-Петербургский городской суд (подробнее) СТРОГОНОВА ОЛЬГА ВЛАДИМИРОВНА (подробнее) Судьи дела: Ксенофонтова Н.А. (судья) Последние документы по делу: Определение от 21 февраля 2023 г. по делу № А56-14752/2021 Определение от 15 февраля 2023 г. по делу № А56-14752/2021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