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принятым при новом рассмотрении спора определением Арбитражного суда города Москвы от 18.05.2022 заявление удовлетворено. Девятый арбитражный апелляционный суд постановлением от 09.09.2022 отменил определение от 18.05.2022 и отказал в удовлетворении заявления. Арбитражный суд Московского округа постановлением от 29.11.2022 отменил постановление апелляционного суда от 09.09.2022 и оставил в силе определение от 18.05.2022. В кассационной жалобе Борисов С.В. просит об отмене определения и постановления окружного суда, ссылаясь на совершение сделки не в отношении принадлежащего должнику имущества, отсутствие условий для недействительности сделки на основании законодательства о банкротстве и применение ненадлежащих последствий недействительности.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 первой инстанции установил, что собственником компании, единственным активом которой является спорное здание, является должник, и сделка по продаже акций компании представляет собой передачу должником во избежание обращения взыскания по долговым обязательствам прав на здание взаимосвязанному лицу (ответчику) – обстоятельства, создающие в том числе основания для недействительности сделки в силу статей 10, 168, 170 Гражданского кодекса Российской Федерации. Признанием за должником права собственности на здание установлено фактически существовавшее до заключении сделки положение. В отсутствие у суда апелляционной инстанции оснований для иной оценки обстоятельств совершения оспариваемого договора его постановление отменено окружным судом в соответствии со статьями 286, 287 Арбитражного процессуального кодекса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Борисову Сергею Викторовичу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