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28.09.2021, оставленным без изменения постановлением Семнадцатого арбитражного апелляционного суда от 09.09.2022, удовлетворено заявление Фонда защиты прав граждан – участников долевого строительства Свердловской области о намерении приобрести права застройщика на земельный участок, расположенные на нем объект (объекты) незавершенного строительства, неотделимые улучшения такого земельного участка. Не согласившись с названными судебными актами, заявитель обратился в суд округа с кассационной жалобой. Определением Арбитражного суда Уральского округа от 19.10.2022, оставленным без изменения определением того же суда от 02.11.2022, кассационная жалоба возвращена заявителю. В кассационной жалобе, поданной в Верховный Суд Российской Федерации, заявитель просит отменить названные определения суда округа, направить вопрос на новое рассмотрение в суд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и подтверждая законность такого возврата, суд округа, руководствуясь пунктом 1 части 1 статьи 281 Арбитражного процессуального кодекса Российской Федерации, пунктом 3 статьи 61 Федерального закона от 26.10.2002 № 127-ФЗ «О несостоятельности (банкротстве)», пунктом 35.2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она поданы на судебный акт, который не обжалуется в кассационном порядке в суд округа.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«Транспорттрейд»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